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E9CA" w14:textId="3F5A3C73" w:rsidR="008E063F" w:rsidRDefault="00393A69" w:rsidP="008E063F">
      <w:pPr>
        <w:spacing w:after="225" w:line="240" w:lineRule="auto"/>
        <w:rPr>
          <w:rFonts w:ascii="Avenir Next LT Pro" w:eastAsia="Times New Roman" w:hAnsi="Avenir Next LT Pro" w:cs="Times New Roman"/>
          <w:color w:val="444444"/>
          <w:lang w:eastAsia="en-GB"/>
        </w:rPr>
      </w:pPr>
      <w:r>
        <w:rPr>
          <w:rFonts w:ascii="Avenir Next LT Pro" w:eastAsia="Times New Roman" w:hAnsi="Avenir Next LT Pro" w:cs="Times New Roman"/>
          <w:color w:val="444444"/>
          <w:lang w:eastAsia="en-GB"/>
        </w:rPr>
        <w:t xml:space="preserve">Head Runners </w:t>
      </w:r>
      <w:r w:rsidR="008E063F">
        <w:rPr>
          <w:rFonts w:ascii="Avenir Next LT Pro" w:eastAsia="Times New Roman" w:hAnsi="Avenir Next LT Pro" w:cs="Times New Roman"/>
          <w:color w:val="444444"/>
          <w:lang w:eastAsia="en-GB"/>
        </w:rPr>
        <w:t>GDPR Statement 2020.</w:t>
      </w:r>
    </w:p>
    <w:p w14:paraId="6BA583F6" w14:textId="77777777" w:rsidR="008E063F" w:rsidRDefault="008E063F" w:rsidP="008E063F">
      <w:pPr>
        <w:spacing w:after="225" w:line="240" w:lineRule="auto"/>
        <w:rPr>
          <w:rFonts w:ascii="Avenir Next LT Pro" w:eastAsia="Times New Roman" w:hAnsi="Avenir Next LT Pro" w:cs="Times New Roman"/>
          <w:color w:val="444444"/>
          <w:lang w:eastAsia="en-GB"/>
        </w:rPr>
      </w:pPr>
    </w:p>
    <w:p w14:paraId="5F9D0DB7" w14:textId="1BCF148D" w:rsidR="008E063F" w:rsidRPr="008E063F" w:rsidRDefault="008E063F" w:rsidP="008E063F">
      <w:pPr>
        <w:spacing w:after="225" w:line="240" w:lineRule="auto"/>
        <w:rPr>
          <w:rFonts w:ascii="Avenir Next LT Pro" w:eastAsia="Times New Roman" w:hAnsi="Avenir Next LT Pro" w:cs="Times New Roman"/>
          <w:color w:val="444444"/>
          <w:lang w:eastAsia="en-GB"/>
        </w:rPr>
      </w:pPr>
      <w:r>
        <w:rPr>
          <w:rFonts w:ascii="Avenir Next LT Pro" w:eastAsia="Times New Roman" w:hAnsi="Avenir Next LT Pro" w:cs="Times New Roman"/>
          <w:color w:val="444444"/>
          <w:lang w:eastAsia="en-GB"/>
        </w:rPr>
        <w:t>Head Runners</w:t>
      </w:r>
      <w:r w:rsidRPr="008E063F">
        <w:rPr>
          <w:rFonts w:ascii="Avenir Next LT Pro" w:eastAsia="Times New Roman" w:hAnsi="Avenir Next LT Pro" w:cs="Times New Roman"/>
          <w:color w:val="444444"/>
          <w:lang w:eastAsia="en-GB"/>
        </w:rPr>
        <w:t xml:space="preserve"> is a privacy conscious organisation and is strongly committed to your right to privacy. </w:t>
      </w:r>
      <w:r>
        <w:rPr>
          <w:rFonts w:ascii="Avenir Next LT Pro" w:eastAsia="Times New Roman" w:hAnsi="Avenir Next LT Pro" w:cs="Times New Roman"/>
          <w:color w:val="444444"/>
          <w:lang w:eastAsia="en-GB"/>
        </w:rPr>
        <w:t xml:space="preserve">Please see below our </w:t>
      </w:r>
      <w:r w:rsidRPr="008E063F">
        <w:rPr>
          <w:rFonts w:ascii="Avenir Next LT Pro" w:eastAsia="Times New Roman" w:hAnsi="Avenir Next LT Pro" w:cs="Times New Roman"/>
          <w:color w:val="444444"/>
          <w:lang w:eastAsia="en-GB"/>
        </w:rPr>
        <w:t xml:space="preserve">Privacy and Data Protection Statement, which follows guidelines set out in the Data Protection Act 1998. </w:t>
      </w:r>
    </w:p>
    <w:p w14:paraId="27240205" w14:textId="77777777" w:rsidR="008E063F" w:rsidRPr="008E063F" w:rsidRDefault="008E063F" w:rsidP="008E063F">
      <w:pPr>
        <w:spacing w:after="225" w:line="240" w:lineRule="auto"/>
        <w:outlineLvl w:val="1"/>
        <w:rPr>
          <w:rFonts w:ascii="Avenir Next LT Pro" w:eastAsia="Times New Roman" w:hAnsi="Avenir Next LT Pro" w:cs="Times New Roman"/>
          <w:color w:val="444444"/>
          <w:sz w:val="32"/>
          <w:szCs w:val="32"/>
          <w:lang w:eastAsia="en-GB"/>
        </w:rPr>
      </w:pPr>
      <w:r w:rsidRPr="008E063F">
        <w:rPr>
          <w:rFonts w:ascii="Avenir Next LT Pro" w:eastAsia="Times New Roman" w:hAnsi="Avenir Next LT Pro" w:cs="Times New Roman"/>
          <w:color w:val="444444"/>
          <w:sz w:val="32"/>
          <w:szCs w:val="32"/>
          <w:lang w:eastAsia="en-GB"/>
        </w:rPr>
        <w:t>The Data Protection Act 1998</w:t>
      </w:r>
    </w:p>
    <w:p w14:paraId="2B6E39CF" w14:textId="2DA86E3D" w:rsidR="008E063F" w:rsidRPr="008E063F" w:rsidRDefault="008E063F" w:rsidP="008E063F">
      <w:pPr>
        <w:spacing w:after="225" w:line="240" w:lineRule="auto"/>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The Data Protection Act 1998 came into force on 1 March 2000. It set rules for processing personal information and applies to structured paper records as well as data held on computers. Since the Freedom of Information Act 2002 came into force on 1</w:t>
      </w:r>
      <w:r w:rsidRPr="008E063F">
        <w:rPr>
          <w:rFonts w:ascii="Avenir Next LT Pro" w:eastAsia="Times New Roman" w:hAnsi="Avenir Next LT Pro" w:cs="Times New Roman"/>
          <w:color w:val="444444"/>
          <w:sz w:val="16"/>
          <w:szCs w:val="16"/>
          <w:vertAlign w:val="superscript"/>
          <w:lang w:eastAsia="en-GB"/>
        </w:rPr>
        <w:t>st</w:t>
      </w:r>
      <w:r w:rsidRPr="008E063F">
        <w:rPr>
          <w:rFonts w:ascii="Avenir Next LT Pro" w:eastAsia="Times New Roman" w:hAnsi="Avenir Next LT Pro" w:cs="Times New Roman"/>
          <w:color w:val="444444"/>
          <w:lang w:eastAsia="en-GB"/>
        </w:rPr>
        <w:t xml:space="preserve"> January 2005, the provisions of the Data Protection Act 1998 will apply to all records</w:t>
      </w:r>
      <w:r w:rsidR="00D84E9A">
        <w:rPr>
          <w:rFonts w:ascii="Avenir Next LT Pro" w:eastAsia="Times New Roman" w:hAnsi="Avenir Next LT Pro" w:cs="Times New Roman"/>
          <w:color w:val="444444"/>
          <w:lang w:eastAsia="en-GB"/>
        </w:rPr>
        <w:t>.</w:t>
      </w:r>
    </w:p>
    <w:p w14:paraId="3EAC7252" w14:textId="2C083F83" w:rsidR="008E063F" w:rsidRPr="008E063F" w:rsidRDefault="008E063F" w:rsidP="008E063F">
      <w:pPr>
        <w:spacing w:after="225" w:line="240" w:lineRule="auto"/>
        <w:outlineLvl w:val="1"/>
        <w:rPr>
          <w:rFonts w:ascii="Avenir Next LT Pro" w:eastAsia="Times New Roman" w:hAnsi="Avenir Next LT Pro" w:cs="Times New Roman"/>
          <w:color w:val="444444"/>
          <w:sz w:val="32"/>
          <w:szCs w:val="32"/>
          <w:lang w:eastAsia="en-GB"/>
        </w:rPr>
      </w:pPr>
      <w:r w:rsidRPr="008E063F">
        <w:rPr>
          <w:rFonts w:ascii="Avenir Next LT Pro" w:eastAsia="Times New Roman" w:hAnsi="Avenir Next LT Pro" w:cs="Times New Roman"/>
          <w:color w:val="444444"/>
          <w:sz w:val="32"/>
          <w:szCs w:val="32"/>
          <w:lang w:eastAsia="en-GB"/>
        </w:rPr>
        <w:t xml:space="preserve">How does the Data Protection Act affect </w:t>
      </w:r>
      <w:r>
        <w:rPr>
          <w:rFonts w:ascii="Avenir Next LT Pro" w:eastAsia="Times New Roman" w:hAnsi="Avenir Next LT Pro" w:cs="Times New Roman"/>
          <w:color w:val="444444"/>
          <w:sz w:val="32"/>
          <w:szCs w:val="32"/>
          <w:lang w:eastAsia="en-GB"/>
        </w:rPr>
        <w:t>Head Runners</w:t>
      </w:r>
      <w:r w:rsidRPr="008E063F">
        <w:rPr>
          <w:rFonts w:ascii="Avenir Next LT Pro" w:eastAsia="Times New Roman" w:hAnsi="Avenir Next LT Pro" w:cs="Times New Roman"/>
          <w:color w:val="444444"/>
          <w:sz w:val="32"/>
          <w:szCs w:val="32"/>
          <w:lang w:eastAsia="en-GB"/>
        </w:rPr>
        <w:t>?</w:t>
      </w:r>
    </w:p>
    <w:p w14:paraId="78AA8F80" w14:textId="77777777" w:rsidR="008E063F" w:rsidRPr="008E063F" w:rsidRDefault="008E063F" w:rsidP="008E063F">
      <w:pPr>
        <w:spacing w:after="225" w:line="240" w:lineRule="auto"/>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The Data Protection Act states that those who record and process personal information must be open about how the information is used and must follow the eight principles of ‘good information handling’.</w:t>
      </w:r>
    </w:p>
    <w:p w14:paraId="425007ED" w14:textId="77777777" w:rsidR="008E063F" w:rsidRPr="008E063F" w:rsidRDefault="008E063F" w:rsidP="008E063F">
      <w:pPr>
        <w:spacing w:after="225" w:line="240" w:lineRule="auto"/>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These principles state that data must be: </w:t>
      </w:r>
    </w:p>
    <w:p w14:paraId="134CF4A1"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Fairly and lawfully processed </w:t>
      </w:r>
    </w:p>
    <w:p w14:paraId="0A517CB0"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Processed for limited purposes </w:t>
      </w:r>
    </w:p>
    <w:p w14:paraId="73292841"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Adequate, relevant and not excessive </w:t>
      </w:r>
    </w:p>
    <w:p w14:paraId="0CFA27EC"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Accurate </w:t>
      </w:r>
    </w:p>
    <w:p w14:paraId="73DA4832"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Not kept for longer than is necessary </w:t>
      </w:r>
    </w:p>
    <w:p w14:paraId="1810A09A"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Processed in line with your rights </w:t>
      </w:r>
    </w:p>
    <w:p w14:paraId="50EDDFED"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Secure, and </w:t>
      </w:r>
    </w:p>
    <w:p w14:paraId="50B478D7" w14:textId="77777777"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Not transferred to countries without adequate protection.</w:t>
      </w:r>
    </w:p>
    <w:p w14:paraId="368C9F9B" w14:textId="0FCB2FE6" w:rsidR="008E063F" w:rsidRPr="008E063F" w:rsidRDefault="008E063F" w:rsidP="008E063F">
      <w:pPr>
        <w:numPr>
          <w:ilvl w:val="0"/>
          <w:numId w:val="1"/>
        </w:numPr>
        <w:spacing w:before="100" w:beforeAutospacing="1" w:after="100" w:afterAutospacing="1" w:line="240" w:lineRule="auto"/>
        <w:ind w:left="300"/>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By law, data controllers, including </w:t>
      </w:r>
      <w:r>
        <w:rPr>
          <w:rFonts w:ascii="Avenir Next LT Pro" w:eastAsia="Times New Roman" w:hAnsi="Avenir Next LT Pro" w:cs="Times New Roman"/>
          <w:color w:val="444444"/>
          <w:lang w:eastAsia="en-GB"/>
        </w:rPr>
        <w:t>Head Runners</w:t>
      </w:r>
      <w:r w:rsidRPr="008E063F">
        <w:rPr>
          <w:rFonts w:ascii="Avenir Next LT Pro" w:eastAsia="Times New Roman" w:hAnsi="Avenir Next LT Pro" w:cs="Times New Roman"/>
          <w:color w:val="444444"/>
          <w:lang w:eastAsia="en-GB"/>
        </w:rPr>
        <w:t>, have to keep to these principles.</w:t>
      </w:r>
    </w:p>
    <w:p w14:paraId="4BD3CC6F" w14:textId="17C3E151" w:rsidR="008E063F" w:rsidRPr="008E063F" w:rsidRDefault="008E063F" w:rsidP="008E063F">
      <w:pPr>
        <w:spacing w:after="225" w:line="240" w:lineRule="auto"/>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If you believe in any way that </w:t>
      </w:r>
      <w:r>
        <w:rPr>
          <w:rFonts w:ascii="Avenir Next LT Pro" w:eastAsia="Times New Roman" w:hAnsi="Avenir Next LT Pro" w:cs="Times New Roman"/>
          <w:color w:val="444444"/>
          <w:lang w:eastAsia="en-GB"/>
        </w:rPr>
        <w:t>Head Runners</w:t>
      </w:r>
      <w:r w:rsidRPr="008E063F">
        <w:rPr>
          <w:rFonts w:ascii="Avenir Next LT Pro" w:eastAsia="Times New Roman" w:hAnsi="Avenir Next LT Pro" w:cs="Times New Roman"/>
          <w:color w:val="444444"/>
          <w:lang w:eastAsia="en-GB"/>
        </w:rPr>
        <w:t xml:space="preserve"> is not processing your personal data in accordance with these principles, please contact </w:t>
      </w:r>
      <w:r>
        <w:rPr>
          <w:rFonts w:ascii="Avenir Next LT Pro" w:eastAsia="Times New Roman" w:hAnsi="Avenir Next LT Pro" w:cs="Times New Roman"/>
          <w:color w:val="444444"/>
          <w:lang w:eastAsia="en-GB"/>
        </w:rPr>
        <w:t>us</w:t>
      </w:r>
      <w:r w:rsidRPr="008E063F">
        <w:rPr>
          <w:rFonts w:ascii="Avenir Next LT Pro" w:eastAsia="Times New Roman" w:hAnsi="Avenir Next LT Pro" w:cs="Times New Roman"/>
          <w:color w:val="444444"/>
          <w:lang w:eastAsia="en-GB"/>
        </w:rPr>
        <w:t xml:space="preserve">. </w:t>
      </w:r>
    </w:p>
    <w:p w14:paraId="175690F9" w14:textId="7760A016" w:rsidR="008E063F" w:rsidRPr="008E063F" w:rsidRDefault="008E063F" w:rsidP="008E063F">
      <w:pPr>
        <w:spacing w:after="225" w:line="240" w:lineRule="auto"/>
        <w:outlineLvl w:val="1"/>
        <w:rPr>
          <w:rFonts w:ascii="Avenir Next LT Pro" w:eastAsia="Times New Roman" w:hAnsi="Avenir Next LT Pro" w:cs="Times New Roman"/>
          <w:color w:val="444444"/>
          <w:sz w:val="32"/>
          <w:szCs w:val="32"/>
          <w:lang w:eastAsia="en-GB"/>
        </w:rPr>
      </w:pPr>
      <w:r w:rsidRPr="008E063F">
        <w:rPr>
          <w:rFonts w:ascii="Avenir Next LT Pro" w:eastAsia="Times New Roman" w:hAnsi="Avenir Next LT Pro" w:cs="Times New Roman"/>
          <w:color w:val="444444"/>
          <w:sz w:val="32"/>
          <w:szCs w:val="32"/>
          <w:lang w:eastAsia="en-GB"/>
        </w:rPr>
        <w:t xml:space="preserve">How does </w:t>
      </w:r>
      <w:r>
        <w:rPr>
          <w:rFonts w:ascii="Avenir Next LT Pro" w:eastAsia="Times New Roman" w:hAnsi="Avenir Next LT Pro" w:cs="Times New Roman"/>
          <w:color w:val="444444"/>
          <w:sz w:val="32"/>
          <w:szCs w:val="32"/>
          <w:lang w:eastAsia="en-GB"/>
        </w:rPr>
        <w:t>Head Runners</w:t>
      </w:r>
      <w:r w:rsidRPr="008E063F">
        <w:rPr>
          <w:rFonts w:ascii="Avenir Next LT Pro" w:eastAsia="Times New Roman" w:hAnsi="Avenir Next LT Pro" w:cs="Times New Roman"/>
          <w:color w:val="444444"/>
          <w:sz w:val="32"/>
          <w:szCs w:val="32"/>
          <w:lang w:eastAsia="en-GB"/>
        </w:rPr>
        <w:t xml:space="preserve"> collect data?</w:t>
      </w:r>
    </w:p>
    <w:p w14:paraId="6F046158" w14:textId="23D3C011" w:rsidR="008E063F" w:rsidRPr="008E063F" w:rsidRDefault="008E063F" w:rsidP="008E063F">
      <w:pPr>
        <w:spacing w:after="225" w:line="240" w:lineRule="auto"/>
        <w:rPr>
          <w:rFonts w:ascii="Avenir Next LT Pro" w:eastAsia="Times New Roman" w:hAnsi="Avenir Next LT Pro" w:cs="Times New Roman"/>
          <w:color w:val="444444"/>
          <w:lang w:eastAsia="en-GB"/>
        </w:rPr>
      </w:pPr>
      <w:r>
        <w:rPr>
          <w:rFonts w:ascii="Avenir Next LT Pro" w:eastAsia="Times New Roman" w:hAnsi="Avenir Next LT Pro" w:cs="Times New Roman"/>
          <w:color w:val="444444"/>
          <w:lang w:eastAsia="en-GB"/>
        </w:rPr>
        <w:t>Head Runners</w:t>
      </w:r>
      <w:r w:rsidRPr="008E063F">
        <w:rPr>
          <w:rFonts w:ascii="Avenir Next LT Pro" w:eastAsia="Times New Roman" w:hAnsi="Avenir Next LT Pro" w:cs="Times New Roman"/>
          <w:color w:val="444444"/>
          <w:lang w:eastAsia="en-GB"/>
        </w:rPr>
        <w:t xml:space="preserve"> collects personally identifiable data, through</w:t>
      </w:r>
      <w:r>
        <w:rPr>
          <w:rFonts w:ascii="Avenir Next LT Pro" w:eastAsia="Times New Roman" w:hAnsi="Avenir Next LT Pro" w:cs="Times New Roman"/>
          <w:color w:val="444444"/>
          <w:lang w:eastAsia="en-GB"/>
        </w:rPr>
        <w:t xml:space="preserve"> its members and any relevant membership forms relating to Head Runners.</w:t>
      </w:r>
      <w:r w:rsidRPr="008E063F">
        <w:rPr>
          <w:rFonts w:ascii="Avenir Next LT Pro" w:eastAsia="Times New Roman" w:hAnsi="Avenir Next LT Pro" w:cs="Times New Roman"/>
          <w:color w:val="444444"/>
          <w:lang w:eastAsia="en-GB"/>
        </w:rPr>
        <w:t xml:space="preserve"> </w:t>
      </w:r>
    </w:p>
    <w:p w14:paraId="1617525A" w14:textId="106DE1FE" w:rsidR="008E063F" w:rsidRPr="008E063F" w:rsidRDefault="008E063F" w:rsidP="008E063F">
      <w:pPr>
        <w:spacing w:after="225" w:line="240" w:lineRule="auto"/>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All personally identifiable information provided to </w:t>
      </w:r>
      <w:r>
        <w:rPr>
          <w:rFonts w:ascii="Avenir Next LT Pro" w:eastAsia="Times New Roman" w:hAnsi="Avenir Next LT Pro" w:cs="Times New Roman"/>
          <w:color w:val="444444"/>
          <w:lang w:eastAsia="en-GB"/>
        </w:rPr>
        <w:t>Head Runners</w:t>
      </w:r>
      <w:r w:rsidRPr="008E063F">
        <w:rPr>
          <w:rFonts w:ascii="Avenir Next LT Pro" w:eastAsia="Times New Roman" w:hAnsi="Avenir Next LT Pro" w:cs="Times New Roman"/>
          <w:color w:val="444444"/>
          <w:lang w:eastAsia="en-GB"/>
        </w:rPr>
        <w:t xml:space="preserve"> is processed in accordance with the principles of the Data Protection Act 1998. </w:t>
      </w:r>
    </w:p>
    <w:p w14:paraId="17BEF108" w14:textId="77777777" w:rsidR="008E063F" w:rsidRPr="008E063F" w:rsidRDefault="008E063F" w:rsidP="008E063F">
      <w:pPr>
        <w:spacing w:after="225" w:line="240" w:lineRule="auto"/>
        <w:outlineLvl w:val="1"/>
        <w:rPr>
          <w:rFonts w:ascii="Avenir Next LT Pro" w:eastAsia="Times New Roman" w:hAnsi="Avenir Next LT Pro" w:cs="Times New Roman"/>
          <w:color w:val="444444"/>
          <w:sz w:val="32"/>
          <w:szCs w:val="32"/>
          <w:lang w:eastAsia="en-GB"/>
        </w:rPr>
      </w:pPr>
      <w:r w:rsidRPr="008E063F">
        <w:rPr>
          <w:rFonts w:ascii="Avenir Next LT Pro" w:eastAsia="Times New Roman" w:hAnsi="Avenir Next LT Pro" w:cs="Times New Roman"/>
          <w:color w:val="444444"/>
          <w:sz w:val="32"/>
          <w:szCs w:val="32"/>
          <w:lang w:eastAsia="en-GB"/>
        </w:rPr>
        <w:t>Is information passed to third parties?</w:t>
      </w:r>
    </w:p>
    <w:p w14:paraId="27ABCB74" w14:textId="71716A12" w:rsidR="00287DE8" w:rsidRPr="008E063F" w:rsidRDefault="008E063F" w:rsidP="008E063F">
      <w:pPr>
        <w:spacing w:after="225" w:line="240" w:lineRule="auto"/>
        <w:rPr>
          <w:rFonts w:ascii="Avenir Next LT Pro" w:eastAsia="Times New Roman" w:hAnsi="Avenir Next LT Pro" w:cs="Times New Roman"/>
          <w:color w:val="444444"/>
          <w:lang w:eastAsia="en-GB"/>
        </w:rPr>
      </w:pPr>
      <w:r w:rsidRPr="008E063F">
        <w:rPr>
          <w:rFonts w:ascii="Avenir Next LT Pro" w:eastAsia="Times New Roman" w:hAnsi="Avenir Next LT Pro" w:cs="Times New Roman"/>
          <w:color w:val="444444"/>
          <w:lang w:eastAsia="en-GB"/>
        </w:rPr>
        <w:t xml:space="preserve">It is </w:t>
      </w:r>
      <w:r>
        <w:rPr>
          <w:rFonts w:ascii="Avenir Next LT Pro" w:eastAsia="Times New Roman" w:hAnsi="Avenir Next LT Pro" w:cs="Times New Roman"/>
          <w:color w:val="444444"/>
          <w:lang w:eastAsia="en-GB"/>
        </w:rPr>
        <w:t>Head Runners</w:t>
      </w:r>
      <w:r w:rsidRPr="008E063F">
        <w:rPr>
          <w:rFonts w:ascii="Avenir Next LT Pro" w:eastAsia="Times New Roman" w:hAnsi="Avenir Next LT Pro" w:cs="Times New Roman"/>
          <w:color w:val="444444"/>
          <w:lang w:eastAsia="en-GB"/>
        </w:rPr>
        <w:t xml:space="preserve"> policy </w:t>
      </w:r>
      <w:r w:rsidRPr="008E063F">
        <w:rPr>
          <w:rFonts w:ascii="Avenir Next LT Pro" w:eastAsia="Times New Roman" w:hAnsi="Avenir Next LT Pro" w:cs="Times New Roman"/>
          <w:b/>
          <w:bCs/>
          <w:color w:val="444444"/>
          <w:lang w:eastAsia="en-GB"/>
        </w:rPr>
        <w:t>NOT</w:t>
      </w:r>
      <w:r w:rsidRPr="008E063F">
        <w:rPr>
          <w:rFonts w:ascii="Avenir Next LT Pro" w:eastAsia="Times New Roman" w:hAnsi="Avenir Next LT Pro" w:cs="Times New Roman"/>
          <w:color w:val="444444"/>
          <w:lang w:eastAsia="en-GB"/>
        </w:rPr>
        <w:t xml:space="preserve"> to disclose information to third parties unless explicitly required to do so under UK Law.</w:t>
      </w:r>
    </w:p>
    <w:sectPr w:rsidR="00287DE8" w:rsidRPr="008E0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44492"/>
    <w:multiLevelType w:val="multilevel"/>
    <w:tmpl w:val="B7E6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B6473C"/>
    <w:multiLevelType w:val="multilevel"/>
    <w:tmpl w:val="3796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3F"/>
    <w:rsid w:val="00287DE8"/>
    <w:rsid w:val="00393A69"/>
    <w:rsid w:val="008E063F"/>
    <w:rsid w:val="00CD6D36"/>
    <w:rsid w:val="00D8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D3F0"/>
  <w15:chartTrackingRefBased/>
  <w15:docId w15:val="{31BF4161-1765-4E5A-9FFC-19984357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Tebbutt</dc:creator>
  <cp:keywords/>
  <dc:description/>
  <cp:lastModifiedBy>Paul Tebbutt</cp:lastModifiedBy>
  <cp:revision>6</cp:revision>
  <dcterms:created xsi:type="dcterms:W3CDTF">2020-07-27T08:27:00Z</dcterms:created>
  <dcterms:modified xsi:type="dcterms:W3CDTF">2020-07-27T08:38:00Z</dcterms:modified>
</cp:coreProperties>
</file>